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E6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sz w:val="22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36"/>
          <w:lang w:val="en-US" w:eastAsia="zh-CN"/>
        </w:rPr>
        <w:t>关于未完整提供“行政执法公示平台”中相关信息的说明</w:t>
      </w:r>
    </w:p>
    <w:p w14:paraId="6A44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根据《中华人民共和国政府信息公开条例》和《行政执法公示办法》相关规定，现将我单位行政执法公示平台信息不完整情况说明如下：</w:t>
      </w:r>
    </w:p>
    <w:p w14:paraId="5C76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一、基本情况</w:t>
      </w:r>
    </w:p>
    <w:p w14:paraId="73BB3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我单位严格按照"谁执法、谁公示"的原则，依法履行行政执法信息公示职责。目前，我单位已在拉萨市司法局“行政执法公示平台”公开了部分基本信息。</w:t>
      </w:r>
    </w:p>
    <w:p w14:paraId="5CA7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二、信息不完整的具体情况</w:t>
      </w:r>
    </w:p>
    <w:p w14:paraId="53428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经自查，我单位行政执法公示平台存在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部分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信息不完整的情况：</w:t>
      </w:r>
    </w:p>
    <w:p w14:paraId="37A84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三、原因分析</w:t>
      </w:r>
    </w:p>
    <w:p w14:paraId="5458A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造成上述信息不完整的主要原因包括：</w:t>
      </w:r>
    </w:p>
    <w:p w14:paraId="72951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1.信息采集不及时：部分执法信息未在规定时限内完成采集和录入。</w:t>
      </w:r>
    </w:p>
    <w:p w14:paraId="31947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2.信息审核流程延迟：因内部审核流程需要，部分信息尚未完成最终审核。</w:t>
      </w:r>
    </w:p>
    <w:p w14:paraId="5257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3.技术平台对接问题：与上级行政执法信息公示平台的对接存在技术障碍。</w:t>
      </w:r>
    </w:p>
    <w:p w14:paraId="6FF44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四、整改措施</w:t>
      </w:r>
    </w:p>
    <w:p w14:paraId="2911D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针对上述问题，我单位已采取以下整改措施：</w:t>
      </w:r>
    </w:p>
    <w:p w14:paraId="410D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.建立长效机制：完善行政执法信息采集、审核、发布机制，确保信息及时准确公开。</w:t>
      </w:r>
    </w:p>
    <w:p w14:paraId="59C7F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.加强监督检查：定期开展自查自纠，及时发现和纠正信息公示中存在的问题。</w:t>
      </w:r>
    </w:p>
    <w:p w14:paraId="1DB95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.接受社会监督：畅通投诉举报渠道，对公众反映的信息不准确问题及时核实处理。</w:t>
      </w:r>
    </w:p>
    <w:p w14:paraId="7867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</w:rPr>
      </w:pPr>
    </w:p>
    <w:p w14:paraId="0FEA8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</w:rPr>
        <w:t>特此说明。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F5CFA8B-F6F4-4789-ACB8-3426D16E8C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66C8"/>
    <w:rsid w:val="44587501"/>
    <w:rsid w:val="5156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1</TotalTime>
  <ScaleCrop>false</ScaleCrop>
  <LinksUpToDate>false</LinksUpToDate>
  <CharactersWithSpaces>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2026-01-05T02:03:00Z</dcterms:created>
  <dc:creator>程博文</dc:creator>
  <cp:lastModifiedBy>程博文</cp:lastModifiedBy>
  <dcterms:modified xsi:type="dcterms:W3CDTF">2026-01-05T03:13:38Z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eyJoZGlkIjoiZGE3Y2I3OTRlNTA1NjUwZGY1NGI3NTM4NWZhMGI4N2IiLCJ1c2VySWQiOiIyMzg4MTg1OTgifQ==</vt:lpwstr>
  </property>
  <property fmtid="{D5CDD505-2E9C-101B-9397-08002B2CF9AE}" pid="4" name="ICV">
    <vt:lpwstr>7EFAA049A92A44B1B89392DE86417D2F_12</vt:lpwstr>
  </property>
</Properties>
</file>